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AC5F7" w14:textId="43A56B9D" w:rsidR="001B164A" w:rsidRDefault="00AA3808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3F438FB" wp14:editId="4FAD0BA9">
            <wp:extent cx="2124075" cy="2124075"/>
            <wp:effectExtent l="0" t="0" r="9525" b="9525"/>
            <wp:docPr id="3" name="Grafik 3" descr="Ein Bild, das 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Himme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992C4" w14:textId="75509CCC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CB16E4">
        <w:rPr>
          <w:color w:val="808080"/>
          <w:sz w:val="22"/>
          <w:szCs w:val="20"/>
        </w:rPr>
        <w:t>03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CB16E4">
        <w:rPr>
          <w:color w:val="808080"/>
          <w:sz w:val="22"/>
          <w:szCs w:val="20"/>
        </w:rPr>
        <w:t>2</w:t>
      </w:r>
    </w:p>
    <w:p w14:paraId="72D00A65" w14:textId="7548D238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CB16E4">
        <w:rPr>
          <w:bCs/>
          <w:color w:val="808080"/>
          <w:sz w:val="16"/>
          <w:szCs w:val="16"/>
        </w:rPr>
        <w:t>03</w:t>
      </w:r>
      <w:r w:rsidR="009B1E75">
        <w:rPr>
          <w:bCs/>
          <w:color w:val="808080"/>
          <w:sz w:val="16"/>
          <w:szCs w:val="16"/>
        </w:rPr>
        <w:t>2</w:t>
      </w:r>
      <w:r w:rsidR="00CB16E4">
        <w:rPr>
          <w:bCs/>
          <w:color w:val="808080"/>
          <w:sz w:val="16"/>
          <w:szCs w:val="16"/>
        </w:rPr>
        <w:t>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322BB071" w14:textId="30DCDAC4" w:rsidR="00B11DC3" w:rsidRDefault="002E32D5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Switch-Funktionalität</w:t>
      </w:r>
      <w:r w:rsidR="00C74249">
        <w:rPr>
          <w:snapToGrid w:val="0"/>
          <w:sz w:val="18"/>
          <w:szCs w:val="18"/>
        </w:rPr>
        <w:t xml:space="preserve"> im robusten Gehäuse: </w:t>
      </w:r>
      <w:r w:rsidR="00C74249" w:rsidRPr="00C74249">
        <w:rPr>
          <w:snapToGrid w:val="0"/>
          <w:sz w:val="18"/>
          <w:szCs w:val="18"/>
        </w:rPr>
        <w:t>Der TBEN-Lx-SE-U1</w:t>
      </w:r>
    </w:p>
    <w:p w14:paraId="511CB13F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54C8A1B1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1FB30360" w14:textId="197A5195" w:rsidR="00B11DC3" w:rsidRPr="005F1A6B" w:rsidRDefault="0021487F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21487F">
          <w:rPr>
            <w:rStyle w:val="Hyperlink"/>
            <w:snapToGrid w:val="0"/>
            <w:sz w:val="18"/>
            <w:szCs w:val="18"/>
          </w:rPr>
          <w:t>https://www.turck.de/de/produktneuheiten-2860_unmanaged-ip67switch-43173.php</w:t>
        </w:r>
      </w:hyperlink>
    </w:p>
    <w:p w14:paraId="31952D3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42F3E7A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209C6C2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6C1ACDF3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5B5BDC6F" w14:textId="77777777" w:rsidR="00012BF2" w:rsidRPr="0021487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1487F">
        <w:rPr>
          <w:color w:val="808080"/>
          <w:sz w:val="16"/>
        </w:rPr>
        <w:t>Telefon: +49 208 4952-149</w:t>
      </w:r>
    </w:p>
    <w:p w14:paraId="6E248396" w14:textId="77777777" w:rsidR="00012BF2" w:rsidRPr="0021487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1487F">
        <w:rPr>
          <w:color w:val="808080"/>
          <w:sz w:val="16"/>
        </w:rPr>
        <w:t xml:space="preserve">Mobil: +49 160 93950359 </w:t>
      </w:r>
    </w:p>
    <w:p w14:paraId="09D8F59A" w14:textId="77777777" w:rsidR="00012BF2" w:rsidRPr="0021487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1487F">
        <w:rPr>
          <w:color w:val="808080"/>
          <w:sz w:val="16"/>
        </w:rPr>
        <w:t>Mail: klaus.albers@turck.com</w:t>
      </w:r>
    </w:p>
    <w:p w14:paraId="6352BBD5" w14:textId="77777777" w:rsidR="00012BF2" w:rsidRPr="0021487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1487F">
        <w:rPr>
          <w:color w:val="808080"/>
          <w:sz w:val="16"/>
        </w:rPr>
        <w:t>Web: www.turck.</w:t>
      </w:r>
      <w:r w:rsidR="001B164A" w:rsidRPr="0021487F">
        <w:rPr>
          <w:color w:val="808080"/>
          <w:sz w:val="16"/>
        </w:rPr>
        <w:t>de/</w:t>
      </w:r>
      <w:r w:rsidRPr="0021487F">
        <w:rPr>
          <w:color w:val="808080"/>
          <w:sz w:val="16"/>
        </w:rPr>
        <w:t>presse</w:t>
      </w:r>
    </w:p>
    <w:p w14:paraId="77FCBEA1" w14:textId="77777777" w:rsidR="00012BF2" w:rsidRPr="0021487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62A280A" w14:textId="77777777" w:rsidR="00012BF2" w:rsidRPr="0021487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A4EE3B9" w14:textId="77777777" w:rsidR="00012BF2" w:rsidRPr="0021487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1487F">
        <w:rPr>
          <w:color w:val="808080"/>
          <w:sz w:val="16"/>
        </w:rPr>
        <w:t>LESER-KONTAKT</w:t>
      </w:r>
    </w:p>
    <w:p w14:paraId="0F82ECC1" w14:textId="77777777" w:rsidR="00012BF2" w:rsidRPr="0021487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CC15299" w14:textId="77777777" w:rsidR="00012BF2" w:rsidRPr="0021487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1487F">
        <w:rPr>
          <w:b/>
          <w:color w:val="808080"/>
          <w:sz w:val="16"/>
        </w:rPr>
        <w:t>Deutschland</w:t>
      </w:r>
      <w:r w:rsidRPr="0021487F">
        <w:rPr>
          <w:color w:val="808080"/>
          <w:sz w:val="16"/>
        </w:rPr>
        <w:t>:</w:t>
      </w:r>
    </w:p>
    <w:p w14:paraId="0F8A910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1487F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51EB4E8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4B31653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4104E1B2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73534706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5CD89775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C373B1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DE2EE8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5E5464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7C4C85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13456E5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9A6F22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44A5516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530F14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1A5EDB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259E528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5D13AA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06C4975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EEF1A6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5D3EE66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E6DC639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45A6C9F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C05E988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9DCAABF" w14:textId="03690155" w:rsidR="008520A0" w:rsidRPr="00203516" w:rsidRDefault="00DC5DB8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proofErr w:type="spellStart"/>
      <w:r w:rsidRPr="00203516">
        <w:rPr>
          <w:iCs/>
          <w:sz w:val="28"/>
          <w:szCs w:val="28"/>
        </w:rPr>
        <w:t>Unmanaged</w:t>
      </w:r>
      <w:proofErr w:type="spellEnd"/>
      <w:r w:rsidRPr="00203516">
        <w:rPr>
          <w:iCs/>
          <w:sz w:val="28"/>
          <w:szCs w:val="28"/>
        </w:rPr>
        <w:t xml:space="preserve"> </w:t>
      </w:r>
      <w:r w:rsidR="00203516" w:rsidRPr="00203516">
        <w:rPr>
          <w:iCs/>
          <w:sz w:val="28"/>
          <w:szCs w:val="28"/>
        </w:rPr>
        <w:t>IP67-Switch</w:t>
      </w:r>
    </w:p>
    <w:p w14:paraId="018F3EE7" w14:textId="4EF93F2C" w:rsidR="008520A0" w:rsidRPr="00DC5DB8" w:rsidRDefault="00AA3808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 erweitert sein Switch-Portfolio mit einem kosteneffizienten </w:t>
      </w:r>
      <w:proofErr w:type="spellStart"/>
      <w:r>
        <w:rPr>
          <w:iCs/>
          <w:sz w:val="18"/>
          <w:szCs w:val="18"/>
          <w:lang w:val="de-DE"/>
        </w:rPr>
        <w:t>unmanaged</w:t>
      </w:r>
      <w:proofErr w:type="spellEnd"/>
      <w:r>
        <w:rPr>
          <w:iCs/>
          <w:sz w:val="18"/>
          <w:szCs w:val="18"/>
          <w:lang w:val="de-DE"/>
        </w:rPr>
        <w:t xml:space="preserve">  Switch sowie einem </w:t>
      </w:r>
      <w:proofErr w:type="spellStart"/>
      <w:r w:rsidR="00203516">
        <w:rPr>
          <w:iCs/>
          <w:sz w:val="18"/>
          <w:szCs w:val="18"/>
          <w:lang w:val="de-DE"/>
        </w:rPr>
        <w:t>ma</w:t>
      </w:r>
      <w:r>
        <w:rPr>
          <w:iCs/>
          <w:sz w:val="18"/>
          <w:szCs w:val="18"/>
          <w:lang w:val="de-DE"/>
        </w:rPr>
        <w:t>na</w:t>
      </w:r>
      <w:r w:rsidR="00203516">
        <w:rPr>
          <w:iCs/>
          <w:sz w:val="18"/>
          <w:szCs w:val="18"/>
          <w:lang w:val="de-DE"/>
        </w:rPr>
        <w:t>ged</w:t>
      </w:r>
      <w:proofErr w:type="spellEnd"/>
      <w:r w:rsidR="00203516">
        <w:rPr>
          <w:iCs/>
          <w:sz w:val="18"/>
          <w:szCs w:val="18"/>
          <w:lang w:val="de-DE"/>
        </w:rPr>
        <w:t xml:space="preserve"> Switch</w:t>
      </w:r>
      <w:r>
        <w:rPr>
          <w:iCs/>
          <w:sz w:val="18"/>
          <w:szCs w:val="18"/>
          <w:lang w:val="de-DE"/>
        </w:rPr>
        <w:t xml:space="preserve"> mit M12-Power</w:t>
      </w:r>
    </w:p>
    <w:p w14:paraId="6F6CCB67" w14:textId="7C3A2D67" w:rsidR="008520A0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CB16E4">
        <w:rPr>
          <w:lang w:val="de-DE"/>
        </w:rPr>
        <w:t>10</w:t>
      </w:r>
      <w:r w:rsidRPr="00193424">
        <w:rPr>
          <w:lang w:val="de-DE"/>
        </w:rPr>
        <w:t xml:space="preserve">. </w:t>
      </w:r>
      <w:r>
        <w:rPr>
          <w:lang w:val="de-DE"/>
        </w:rPr>
        <w:t>M</w:t>
      </w:r>
      <w:r w:rsidR="00CB16E4">
        <w:rPr>
          <w:lang w:val="de-DE"/>
        </w:rPr>
        <w:t>ärz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CB16E4">
        <w:rPr>
          <w:lang w:val="de-DE"/>
        </w:rPr>
        <w:t>2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DC5DB8">
        <w:rPr>
          <w:lang w:val="de-DE"/>
        </w:rPr>
        <w:t>Turck ergänzt sein</w:t>
      </w:r>
      <w:r w:rsidR="00B27418">
        <w:rPr>
          <w:lang w:val="de-DE"/>
        </w:rPr>
        <w:t xml:space="preserve"> IP67</w:t>
      </w:r>
      <w:r w:rsidR="00082A82">
        <w:rPr>
          <w:lang w:val="de-DE"/>
        </w:rPr>
        <w:t>-</w:t>
      </w:r>
      <w:r w:rsidR="00DC5DB8">
        <w:rPr>
          <w:lang w:val="de-DE"/>
        </w:rPr>
        <w:t>Switch-Portfolio</w:t>
      </w:r>
      <w:r w:rsidR="005C537F">
        <w:rPr>
          <w:lang w:val="de-DE"/>
        </w:rPr>
        <w:t xml:space="preserve"> u</w:t>
      </w:r>
      <w:r w:rsidR="00082A82">
        <w:rPr>
          <w:lang w:val="de-DE"/>
        </w:rPr>
        <w:t xml:space="preserve">m zwei </w:t>
      </w:r>
      <w:proofErr w:type="spellStart"/>
      <w:r w:rsidR="00082A82">
        <w:rPr>
          <w:lang w:val="de-DE"/>
        </w:rPr>
        <w:t>unmanaged</w:t>
      </w:r>
      <w:proofErr w:type="spellEnd"/>
      <w:r w:rsidR="00082A82">
        <w:rPr>
          <w:lang w:val="de-DE"/>
        </w:rPr>
        <w:t xml:space="preserve"> V</w:t>
      </w:r>
      <w:r w:rsidR="00907B6D">
        <w:rPr>
          <w:lang w:val="de-DE"/>
        </w:rPr>
        <w:t>a</w:t>
      </w:r>
      <w:r w:rsidR="00082A82">
        <w:rPr>
          <w:lang w:val="de-DE"/>
        </w:rPr>
        <w:t>rianten und einen we</w:t>
      </w:r>
      <w:r w:rsidR="00907B6D">
        <w:rPr>
          <w:lang w:val="de-DE"/>
        </w:rPr>
        <w:t>i</w:t>
      </w:r>
      <w:r w:rsidR="00082A82">
        <w:rPr>
          <w:lang w:val="de-DE"/>
        </w:rPr>
        <w:t xml:space="preserve">teren </w:t>
      </w:r>
      <w:proofErr w:type="spellStart"/>
      <w:r w:rsidR="00082A82">
        <w:rPr>
          <w:lang w:val="de-DE"/>
        </w:rPr>
        <w:t>man</w:t>
      </w:r>
      <w:r w:rsidR="00907B6D">
        <w:rPr>
          <w:lang w:val="de-DE"/>
        </w:rPr>
        <w:t>a</w:t>
      </w:r>
      <w:r w:rsidR="00082A82">
        <w:rPr>
          <w:lang w:val="de-DE"/>
        </w:rPr>
        <w:t>ged</w:t>
      </w:r>
      <w:proofErr w:type="spellEnd"/>
      <w:r w:rsidR="00907B6D">
        <w:rPr>
          <w:lang w:val="de-DE"/>
        </w:rPr>
        <w:t xml:space="preserve"> Switch.</w:t>
      </w:r>
      <w:r w:rsidR="00082A82">
        <w:rPr>
          <w:lang w:val="de-DE"/>
        </w:rPr>
        <w:t xml:space="preserve"> </w:t>
      </w:r>
      <w:r w:rsidR="00DC5DB8">
        <w:rPr>
          <w:lang w:val="de-DE"/>
        </w:rPr>
        <w:t>Der TBEN-Lx-SE-U1 ist dient mit acht 100 M</w:t>
      </w:r>
      <w:r w:rsidR="0074698D">
        <w:rPr>
          <w:lang w:val="de-DE"/>
        </w:rPr>
        <w:t>b</w:t>
      </w:r>
      <w:r w:rsidR="00DC5DB8">
        <w:rPr>
          <w:lang w:val="de-DE"/>
        </w:rPr>
        <w:t>it Ports zur effizienten Vernetzung von Zellen</w:t>
      </w:r>
      <w:r w:rsidR="0074698D">
        <w:rPr>
          <w:lang w:val="de-DE"/>
        </w:rPr>
        <w:t>,</w:t>
      </w:r>
      <w:r w:rsidR="00DC5DB8">
        <w:rPr>
          <w:lang w:val="de-DE"/>
        </w:rPr>
        <w:t xml:space="preserve"> die keine </w:t>
      </w:r>
      <w:proofErr w:type="spellStart"/>
      <w:r w:rsidR="00DC5DB8">
        <w:rPr>
          <w:lang w:val="de-DE"/>
        </w:rPr>
        <w:t>managed</w:t>
      </w:r>
      <w:proofErr w:type="spellEnd"/>
      <w:r w:rsidR="00DC5DB8">
        <w:rPr>
          <w:lang w:val="de-DE"/>
        </w:rPr>
        <w:t xml:space="preserve"> Funktionen benötigen. Mit dem </w:t>
      </w:r>
      <w:r w:rsidR="00DC5DB8" w:rsidRPr="00DC5DB8">
        <w:rPr>
          <w:lang w:val="de-DE"/>
        </w:rPr>
        <w:t>TBEN-LL-SE-M2</w:t>
      </w:r>
      <w:r w:rsidR="00DC5DB8">
        <w:rPr>
          <w:lang w:val="de-DE"/>
        </w:rPr>
        <w:t xml:space="preserve"> erweitert Turck das Angebot an </w:t>
      </w:r>
      <w:proofErr w:type="spellStart"/>
      <w:r w:rsidR="00DC5DB8">
        <w:rPr>
          <w:lang w:val="de-DE"/>
        </w:rPr>
        <w:t>managed</w:t>
      </w:r>
      <w:proofErr w:type="spellEnd"/>
      <w:r w:rsidR="00DC5DB8">
        <w:rPr>
          <w:lang w:val="de-DE"/>
        </w:rPr>
        <w:t xml:space="preserve"> IP67-Switches um eine Variante mit M12-</w:t>
      </w:r>
      <w:r w:rsidR="00654BF4">
        <w:rPr>
          <w:lang w:val="de-DE"/>
        </w:rPr>
        <w:t xml:space="preserve">L-kodierter </w:t>
      </w:r>
      <w:r w:rsidR="00DC5DB8">
        <w:rPr>
          <w:lang w:val="de-DE"/>
        </w:rPr>
        <w:t>Power-Versor</w:t>
      </w:r>
      <w:r w:rsidR="0074698D">
        <w:rPr>
          <w:lang w:val="de-DE"/>
        </w:rPr>
        <w:t>g</w:t>
      </w:r>
      <w:r w:rsidR="00DC5DB8">
        <w:rPr>
          <w:lang w:val="de-DE"/>
        </w:rPr>
        <w:t xml:space="preserve">ung. </w:t>
      </w:r>
    </w:p>
    <w:p w14:paraId="28F3C8E7" w14:textId="5E31F600" w:rsidR="00DC5DB8" w:rsidRDefault="00DC5DB8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80F1301" w14:textId="21807872" w:rsidR="00B10059" w:rsidRDefault="00B10059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Anwender die lediglich grundlegende </w:t>
      </w:r>
      <w:r w:rsidR="00EB403F">
        <w:rPr>
          <w:lang w:val="de-DE"/>
        </w:rPr>
        <w:t>Switch-Funktionalität</w:t>
      </w:r>
      <w:r>
        <w:rPr>
          <w:lang w:val="de-DE"/>
        </w:rPr>
        <w:t xml:space="preserve"> innerhalb einer Zelle benötigen, finden mit dem </w:t>
      </w:r>
      <w:r w:rsidRPr="00B10059">
        <w:rPr>
          <w:lang w:val="de-DE"/>
        </w:rPr>
        <w:t>TBEN-Lx-SE-U1</w:t>
      </w:r>
      <w:r>
        <w:rPr>
          <w:lang w:val="de-DE"/>
        </w:rPr>
        <w:t xml:space="preserve"> eine Lösung</w:t>
      </w:r>
      <w:r w:rsidR="00EB403F">
        <w:rPr>
          <w:lang w:val="de-DE"/>
        </w:rPr>
        <w:t>,</w:t>
      </w:r>
      <w:r>
        <w:rPr>
          <w:lang w:val="de-DE"/>
        </w:rPr>
        <w:t xml:space="preserve"> die auch bei hohen Stückzahlen preislich attraktiv ist</w:t>
      </w:r>
      <w:r w:rsidR="00EB403F">
        <w:rPr>
          <w:lang w:val="de-DE"/>
        </w:rPr>
        <w:t xml:space="preserve"> – b</w:t>
      </w:r>
      <w:r>
        <w:rPr>
          <w:lang w:val="de-DE"/>
        </w:rPr>
        <w:t>eispielsweise zur Vernetzung von Netzwerk-Teilnehmern innerhalb einer Automatis</w:t>
      </w:r>
      <w:r w:rsidR="00EB403F">
        <w:rPr>
          <w:lang w:val="de-DE"/>
        </w:rPr>
        <w:t>i</w:t>
      </w:r>
      <w:r>
        <w:rPr>
          <w:lang w:val="de-DE"/>
        </w:rPr>
        <w:t>erungszelle.</w:t>
      </w:r>
      <w:r w:rsidR="00EB403F">
        <w:rPr>
          <w:lang w:val="de-DE"/>
        </w:rPr>
        <w:t xml:space="preserve"> Sein </w:t>
      </w:r>
      <w:proofErr w:type="spellStart"/>
      <w:r w:rsidR="00EB403F">
        <w:rPr>
          <w:lang w:val="de-DE"/>
        </w:rPr>
        <w:t>Vollverguss</w:t>
      </w:r>
      <w:proofErr w:type="spellEnd"/>
      <w:r w:rsidR="00EB403F">
        <w:rPr>
          <w:lang w:val="de-DE"/>
        </w:rPr>
        <w:t xml:space="preserve"> und Schutzarten bis IP69K erlauben den Einsatz in rauesten Umgebungen ohne Schutzgehäuse. </w:t>
      </w:r>
      <w:r w:rsidR="00654BF4">
        <w:rPr>
          <w:lang w:val="de-DE"/>
        </w:rPr>
        <w:t xml:space="preserve">Da keine Konfiguration notwendig </w:t>
      </w:r>
      <w:r w:rsidR="00F960E2">
        <w:rPr>
          <w:lang w:val="de-DE"/>
        </w:rPr>
        <w:t xml:space="preserve">ist </w:t>
      </w:r>
      <w:r w:rsidR="00654BF4">
        <w:rPr>
          <w:lang w:val="de-DE"/>
        </w:rPr>
        <w:t xml:space="preserve">und die </w:t>
      </w:r>
      <w:r w:rsidR="00F960E2">
        <w:rPr>
          <w:lang w:val="de-DE"/>
        </w:rPr>
        <w:t>Versorgung</w:t>
      </w:r>
      <w:r w:rsidR="00654BF4">
        <w:rPr>
          <w:lang w:val="de-DE"/>
        </w:rPr>
        <w:t xml:space="preserve"> mit M12</w:t>
      </w:r>
      <w:r w:rsidR="00F960E2">
        <w:rPr>
          <w:lang w:val="de-DE"/>
        </w:rPr>
        <w:t>-</w:t>
      </w:r>
      <w:r w:rsidR="00654BF4">
        <w:rPr>
          <w:lang w:val="de-DE"/>
        </w:rPr>
        <w:t xml:space="preserve"> oder 7/8</w:t>
      </w:r>
      <w:r w:rsidR="00F960E2">
        <w:rPr>
          <w:lang w:val="de-DE"/>
        </w:rPr>
        <w:t>-Zoll-</w:t>
      </w:r>
      <w:r w:rsidR="0060293B">
        <w:rPr>
          <w:lang w:val="de-DE"/>
        </w:rPr>
        <w:t xml:space="preserve">Steckverbindern </w:t>
      </w:r>
      <w:r w:rsidR="001B1F4E">
        <w:rPr>
          <w:lang w:val="de-DE"/>
        </w:rPr>
        <w:t xml:space="preserve">zügig </w:t>
      </w:r>
      <w:r w:rsidR="00F960E2">
        <w:rPr>
          <w:lang w:val="de-DE"/>
        </w:rPr>
        <w:t>gelingt</w:t>
      </w:r>
      <w:r w:rsidR="0060293B">
        <w:rPr>
          <w:lang w:val="de-DE"/>
        </w:rPr>
        <w:t>, ist eine schnelle Inbetriebnahme garantiert.</w:t>
      </w:r>
    </w:p>
    <w:p w14:paraId="0E294168" w14:textId="77777777" w:rsidR="00EB403F" w:rsidRDefault="00EB403F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095C311" w14:textId="34554F6F" w:rsidR="00203516" w:rsidRPr="00203516" w:rsidRDefault="00EB403F" w:rsidP="00203516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Der </w:t>
      </w:r>
      <w:r w:rsidRPr="00EB403F">
        <w:rPr>
          <w:lang w:val="de-DE"/>
        </w:rPr>
        <w:t>TBEN-LL-SE-M2</w:t>
      </w:r>
      <w:r>
        <w:rPr>
          <w:lang w:val="de-DE"/>
        </w:rPr>
        <w:t xml:space="preserve"> ergänzt</w:t>
      </w:r>
      <w:r w:rsidR="00C9724C">
        <w:rPr>
          <w:lang w:val="de-DE"/>
        </w:rPr>
        <w:t xml:space="preserve"> das </w:t>
      </w:r>
      <w:r w:rsidR="00203516">
        <w:rPr>
          <w:lang w:val="de-DE"/>
        </w:rPr>
        <w:t>P</w:t>
      </w:r>
      <w:r w:rsidR="00C9724C">
        <w:rPr>
          <w:lang w:val="de-DE"/>
        </w:rPr>
        <w:t xml:space="preserve">ortfolio </w:t>
      </w:r>
      <w:r w:rsidR="00203516">
        <w:rPr>
          <w:lang w:val="de-DE"/>
        </w:rPr>
        <w:t xml:space="preserve">der </w:t>
      </w:r>
      <w:proofErr w:type="spellStart"/>
      <w:r w:rsidR="00203516">
        <w:rPr>
          <w:lang w:val="de-DE"/>
        </w:rPr>
        <w:t>managed</w:t>
      </w:r>
      <w:proofErr w:type="spellEnd"/>
      <w:r w:rsidR="00203516">
        <w:rPr>
          <w:lang w:val="de-DE"/>
        </w:rPr>
        <w:t xml:space="preserve"> Switche</w:t>
      </w:r>
      <w:r w:rsidR="00C9724C">
        <w:rPr>
          <w:lang w:val="de-DE"/>
        </w:rPr>
        <w:t xml:space="preserve">. Neben </w:t>
      </w:r>
      <w:r w:rsidR="00203516">
        <w:rPr>
          <w:lang w:val="de-DE"/>
        </w:rPr>
        <w:t xml:space="preserve">den </w:t>
      </w:r>
      <w:r w:rsidR="00C9724C">
        <w:rPr>
          <w:lang w:val="de-DE"/>
        </w:rPr>
        <w:t>acht 100Mbi</w:t>
      </w:r>
      <w:r w:rsidR="00203516">
        <w:rPr>
          <w:lang w:val="de-DE"/>
        </w:rPr>
        <w:t>t-</w:t>
      </w:r>
      <w:r w:rsidR="00C9724C">
        <w:rPr>
          <w:lang w:val="de-DE"/>
        </w:rPr>
        <w:t xml:space="preserve">Ports verfügt das Gerät über </w:t>
      </w:r>
      <w:r w:rsidR="0060293B">
        <w:rPr>
          <w:lang w:val="de-DE"/>
        </w:rPr>
        <w:t>zwei</w:t>
      </w:r>
      <w:r w:rsidR="00C9724C">
        <w:rPr>
          <w:lang w:val="de-DE"/>
        </w:rPr>
        <w:t xml:space="preserve"> Gigabit-Backbone</w:t>
      </w:r>
      <w:r w:rsidR="0060293B">
        <w:rPr>
          <w:lang w:val="de-DE"/>
        </w:rPr>
        <w:t xml:space="preserve"> Ports</w:t>
      </w:r>
      <w:r w:rsidR="00C9724C">
        <w:rPr>
          <w:lang w:val="de-DE"/>
        </w:rPr>
        <w:t xml:space="preserve">. Im Unterschied zum bekannten </w:t>
      </w:r>
      <w:proofErr w:type="spellStart"/>
      <w:r w:rsidR="00C9724C">
        <w:rPr>
          <w:lang w:val="de-DE"/>
        </w:rPr>
        <w:t>managed</w:t>
      </w:r>
      <w:proofErr w:type="spellEnd"/>
      <w:r w:rsidR="00C9724C">
        <w:rPr>
          <w:lang w:val="de-DE"/>
        </w:rPr>
        <w:t xml:space="preserve"> Switch wird die neue Variante </w:t>
      </w:r>
      <w:r w:rsidR="00203516">
        <w:rPr>
          <w:lang w:val="de-DE"/>
        </w:rPr>
        <w:t xml:space="preserve">aber </w:t>
      </w:r>
      <w:r w:rsidR="00C9724C">
        <w:rPr>
          <w:lang w:val="de-DE"/>
        </w:rPr>
        <w:t>über M12-</w:t>
      </w:r>
      <w:r w:rsidR="0060293B">
        <w:rPr>
          <w:lang w:val="de-DE"/>
        </w:rPr>
        <w:t xml:space="preserve">L-kodierte </w:t>
      </w:r>
      <w:r w:rsidR="00C9724C">
        <w:rPr>
          <w:lang w:val="de-DE"/>
        </w:rPr>
        <w:t>Power</w:t>
      </w:r>
      <w:r w:rsidR="0060293B">
        <w:rPr>
          <w:lang w:val="de-DE"/>
        </w:rPr>
        <w:t>stecker</w:t>
      </w:r>
      <w:r w:rsidR="008E277F">
        <w:rPr>
          <w:lang w:val="de-DE"/>
        </w:rPr>
        <w:t xml:space="preserve"> </w:t>
      </w:r>
      <w:r w:rsidR="00C9724C">
        <w:rPr>
          <w:lang w:val="de-DE"/>
        </w:rPr>
        <w:t>versorgt.</w:t>
      </w:r>
      <w:r w:rsidR="0060293B">
        <w:rPr>
          <w:lang w:val="de-DE"/>
        </w:rPr>
        <w:t xml:space="preserve"> Diese können bis zu 16 A pro Spannungsgruppe durchleiten.</w:t>
      </w:r>
      <w:r w:rsidR="00C9724C">
        <w:rPr>
          <w:lang w:val="de-DE"/>
        </w:rPr>
        <w:t xml:space="preserve"> </w:t>
      </w:r>
      <w:r w:rsidR="00AA3808">
        <w:rPr>
          <w:lang w:val="de-DE"/>
        </w:rPr>
        <w:t xml:space="preserve">Sein </w:t>
      </w:r>
      <w:r w:rsidR="00203516" w:rsidRPr="00203516">
        <w:rPr>
          <w:lang w:val="de-DE"/>
        </w:rPr>
        <w:t>erweiterte</w:t>
      </w:r>
      <w:r w:rsidR="00AA3808">
        <w:rPr>
          <w:lang w:val="de-DE"/>
        </w:rPr>
        <w:t>s</w:t>
      </w:r>
      <w:r w:rsidR="00203516" w:rsidRPr="00203516">
        <w:rPr>
          <w:lang w:val="de-DE"/>
        </w:rPr>
        <w:t xml:space="preserve"> </w:t>
      </w:r>
      <w:proofErr w:type="spellStart"/>
      <w:r w:rsidR="00203516" w:rsidRPr="00203516">
        <w:rPr>
          <w:lang w:val="de-DE"/>
        </w:rPr>
        <w:t>Featureset</w:t>
      </w:r>
      <w:proofErr w:type="spellEnd"/>
      <w:r w:rsidR="00203516" w:rsidRPr="00203516">
        <w:rPr>
          <w:lang w:val="de-DE"/>
        </w:rPr>
        <w:t xml:space="preserve"> </w:t>
      </w:r>
      <w:r w:rsidR="00203516">
        <w:rPr>
          <w:lang w:val="de-DE"/>
        </w:rPr>
        <w:t>mit NAT-Routing, NTP und Firewall e</w:t>
      </w:r>
      <w:r w:rsidR="00203516" w:rsidRPr="00203516">
        <w:rPr>
          <w:lang w:val="de-DE"/>
        </w:rPr>
        <w:t>rmöglicht die logische Kapselung von Automatisierungszellen.</w:t>
      </w:r>
      <w:r w:rsidR="00203516">
        <w:rPr>
          <w:lang w:val="de-DE"/>
        </w:rPr>
        <w:t xml:space="preserve"> So können</w:t>
      </w:r>
      <w:r w:rsidR="0060293B">
        <w:rPr>
          <w:lang w:val="de-DE"/>
        </w:rPr>
        <w:t xml:space="preserve"> beispielsweise</w:t>
      </w:r>
      <w:r w:rsidR="00203516">
        <w:rPr>
          <w:lang w:val="de-DE"/>
        </w:rPr>
        <w:t xml:space="preserve"> ohne Adresskonflikte lokal immer die gleichen IP-Adressen verwendet werden. Die Firewall schützt das Automatisierungsnetzwerk vor externen Störeinflüssen. </w:t>
      </w:r>
    </w:p>
    <w:p w14:paraId="6C69566A" w14:textId="77777777" w:rsidR="00203516" w:rsidRPr="00203516" w:rsidRDefault="00203516" w:rsidP="00203516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EB54315" w14:textId="77777777" w:rsidR="00DC5DB8" w:rsidRPr="009135D7" w:rsidRDefault="00DC5DB8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BC4240F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D7FB8" w14:textId="77777777" w:rsidR="0027502B" w:rsidRDefault="0027502B">
      <w:r>
        <w:separator/>
      </w:r>
    </w:p>
  </w:endnote>
  <w:endnote w:type="continuationSeparator" w:id="0">
    <w:p w14:paraId="6D832ACA" w14:textId="77777777" w:rsidR="0027502B" w:rsidRDefault="0027502B">
      <w:r>
        <w:continuationSeparator/>
      </w:r>
    </w:p>
  </w:endnote>
  <w:endnote w:type="continuationNotice" w:id="1">
    <w:p w14:paraId="0AB05E5A" w14:textId="77777777" w:rsidR="0027502B" w:rsidRDefault="002750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F3343" w14:textId="77777777" w:rsidR="0027502B" w:rsidRDefault="0027502B">
      <w:r>
        <w:separator/>
      </w:r>
    </w:p>
  </w:footnote>
  <w:footnote w:type="continuationSeparator" w:id="0">
    <w:p w14:paraId="099088EA" w14:textId="77777777" w:rsidR="0027502B" w:rsidRDefault="0027502B">
      <w:r>
        <w:continuationSeparator/>
      </w:r>
    </w:p>
  </w:footnote>
  <w:footnote w:type="continuationNotice" w:id="1">
    <w:p w14:paraId="42A7F4E2" w14:textId="77777777" w:rsidR="0027502B" w:rsidRDefault="002750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BA23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06AC1593" wp14:editId="12C461BA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88B4F7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B8"/>
    <w:rsid w:val="000129DB"/>
    <w:rsid w:val="00012BF2"/>
    <w:rsid w:val="00033072"/>
    <w:rsid w:val="0004009F"/>
    <w:rsid w:val="00077A27"/>
    <w:rsid w:val="00082A82"/>
    <w:rsid w:val="00085909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A28DC"/>
    <w:rsid w:val="001B164A"/>
    <w:rsid w:val="001B1F4E"/>
    <w:rsid w:val="001B60EF"/>
    <w:rsid w:val="001C015D"/>
    <w:rsid w:val="001C3CDE"/>
    <w:rsid w:val="001D4244"/>
    <w:rsid w:val="001E518F"/>
    <w:rsid w:val="00203516"/>
    <w:rsid w:val="0021486E"/>
    <w:rsid w:val="0021487F"/>
    <w:rsid w:val="002201A7"/>
    <w:rsid w:val="002362E2"/>
    <w:rsid w:val="002539A8"/>
    <w:rsid w:val="0025734C"/>
    <w:rsid w:val="00273D01"/>
    <w:rsid w:val="0027502B"/>
    <w:rsid w:val="0028339C"/>
    <w:rsid w:val="002B1257"/>
    <w:rsid w:val="002B4BC2"/>
    <w:rsid w:val="002E2682"/>
    <w:rsid w:val="002E32D5"/>
    <w:rsid w:val="002F109A"/>
    <w:rsid w:val="002F2357"/>
    <w:rsid w:val="003139B7"/>
    <w:rsid w:val="00317AFE"/>
    <w:rsid w:val="00320FEF"/>
    <w:rsid w:val="0033662E"/>
    <w:rsid w:val="00377030"/>
    <w:rsid w:val="003960B3"/>
    <w:rsid w:val="003A01B1"/>
    <w:rsid w:val="003A100F"/>
    <w:rsid w:val="003A5F6B"/>
    <w:rsid w:val="003C412E"/>
    <w:rsid w:val="003E79AA"/>
    <w:rsid w:val="003F21A8"/>
    <w:rsid w:val="0040016C"/>
    <w:rsid w:val="00403E04"/>
    <w:rsid w:val="004120B6"/>
    <w:rsid w:val="004338E2"/>
    <w:rsid w:val="00437DED"/>
    <w:rsid w:val="00453417"/>
    <w:rsid w:val="00497095"/>
    <w:rsid w:val="004A2DB5"/>
    <w:rsid w:val="004B40B9"/>
    <w:rsid w:val="004B6DB1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537F"/>
    <w:rsid w:val="005C6882"/>
    <w:rsid w:val="0060293B"/>
    <w:rsid w:val="00617E10"/>
    <w:rsid w:val="00624E52"/>
    <w:rsid w:val="006311D5"/>
    <w:rsid w:val="00640F04"/>
    <w:rsid w:val="00646B6E"/>
    <w:rsid w:val="00654BF4"/>
    <w:rsid w:val="006573BC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4698D"/>
    <w:rsid w:val="0075345C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277F"/>
    <w:rsid w:val="008E70B1"/>
    <w:rsid w:val="008F59AF"/>
    <w:rsid w:val="00900BE9"/>
    <w:rsid w:val="00905617"/>
    <w:rsid w:val="00907B6D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E330C"/>
    <w:rsid w:val="00A16556"/>
    <w:rsid w:val="00A6595A"/>
    <w:rsid w:val="00AA3808"/>
    <w:rsid w:val="00AC2E91"/>
    <w:rsid w:val="00AE0F87"/>
    <w:rsid w:val="00B03E26"/>
    <w:rsid w:val="00B06F43"/>
    <w:rsid w:val="00B10059"/>
    <w:rsid w:val="00B112B6"/>
    <w:rsid w:val="00B11DC3"/>
    <w:rsid w:val="00B15C5E"/>
    <w:rsid w:val="00B27418"/>
    <w:rsid w:val="00B37E68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74249"/>
    <w:rsid w:val="00C92BDA"/>
    <w:rsid w:val="00C9724C"/>
    <w:rsid w:val="00CA22F8"/>
    <w:rsid w:val="00CB16E4"/>
    <w:rsid w:val="00CB4134"/>
    <w:rsid w:val="00CB51D2"/>
    <w:rsid w:val="00CB55A3"/>
    <w:rsid w:val="00CD5CEA"/>
    <w:rsid w:val="00CE1144"/>
    <w:rsid w:val="00CE7FC3"/>
    <w:rsid w:val="00CF5BBB"/>
    <w:rsid w:val="00CF76B6"/>
    <w:rsid w:val="00D06133"/>
    <w:rsid w:val="00D21DEF"/>
    <w:rsid w:val="00D23908"/>
    <w:rsid w:val="00D4096F"/>
    <w:rsid w:val="00D45984"/>
    <w:rsid w:val="00D70F25"/>
    <w:rsid w:val="00D71851"/>
    <w:rsid w:val="00D82E33"/>
    <w:rsid w:val="00DB158B"/>
    <w:rsid w:val="00DC2444"/>
    <w:rsid w:val="00DC5DB8"/>
    <w:rsid w:val="00DD5734"/>
    <w:rsid w:val="00E02CC5"/>
    <w:rsid w:val="00E262EE"/>
    <w:rsid w:val="00E40555"/>
    <w:rsid w:val="00E467D1"/>
    <w:rsid w:val="00E64EDE"/>
    <w:rsid w:val="00E65C41"/>
    <w:rsid w:val="00E82F92"/>
    <w:rsid w:val="00EB403F"/>
    <w:rsid w:val="00EB51B2"/>
    <w:rsid w:val="00EE2C71"/>
    <w:rsid w:val="00EE3319"/>
    <w:rsid w:val="00F205E7"/>
    <w:rsid w:val="00F21C06"/>
    <w:rsid w:val="00F47477"/>
    <w:rsid w:val="00F53E2D"/>
    <w:rsid w:val="00F619EF"/>
    <w:rsid w:val="00F66255"/>
    <w:rsid w:val="00F822C1"/>
    <w:rsid w:val="00F960E2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291102"/>
  <w15:chartTrackingRefBased/>
  <w15:docId w15:val="{C029254F-0358-4F3C-92C7-3CABB1CD6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B27418"/>
    <w:rPr>
      <w:rFonts w:ascii="Arial" w:hAnsi="Arial" w:cs="Arial"/>
      <w:sz w:val="24"/>
      <w:szCs w:val="24"/>
    </w:rPr>
  </w:style>
  <w:style w:type="character" w:styleId="Kommentarzeichen">
    <w:name w:val="annotation reference"/>
    <w:basedOn w:val="Absatz-Standardschriftart"/>
    <w:rsid w:val="00B2741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2741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27418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2741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27418"/>
    <w:rPr>
      <w:rFonts w:ascii="Arial" w:hAnsi="Arial" w:cs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148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unmanaged-ip67switch-43173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3" ma:contentTypeDescription="Create a new document." ma:contentTypeScope="" ma:versionID="a5737d29917edfbaa4585a421b2a9e14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479cc5c4e7a14b3875013cdbd926cc6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FAC02E-CA45-4581-B290-B9736CA193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B438DF-DACF-411E-99F6-F7B9B8B630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91D07C-CB73-41EE-8BC6-A00D560F0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22</cp:revision>
  <cp:lastPrinted>2015-10-13T16:45:00Z</cp:lastPrinted>
  <dcterms:created xsi:type="dcterms:W3CDTF">2022-01-25T11:04:00Z</dcterms:created>
  <dcterms:modified xsi:type="dcterms:W3CDTF">2022-03-10T11:00:00Z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</Properties>
</file>